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12FDC" w:rsidRPr="00904DFE" w14:paraId="36AB2C86" w14:textId="77777777" w:rsidTr="0081373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2F17A6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412FDC" w:rsidRPr="00904DFE" w14:paraId="2CD0B67A" w14:textId="77777777" w:rsidTr="00813735">
        <w:tc>
          <w:tcPr>
            <w:tcW w:w="1799" w:type="dxa"/>
            <w:gridSpan w:val="3"/>
          </w:tcPr>
          <w:p w14:paraId="5FD7D5D6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65A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Pravo v vzgoji in izobraževanju</w:t>
            </w:r>
          </w:p>
        </w:tc>
      </w:tr>
      <w:tr w:rsidR="00412FDC" w:rsidRPr="00904DFE" w14:paraId="33E605D9" w14:textId="77777777" w:rsidTr="00813735">
        <w:tc>
          <w:tcPr>
            <w:tcW w:w="1799" w:type="dxa"/>
            <w:gridSpan w:val="3"/>
          </w:tcPr>
          <w:p w14:paraId="5DF5404F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F64F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Law in Education</w:t>
            </w:r>
          </w:p>
        </w:tc>
      </w:tr>
      <w:tr w:rsidR="00412FDC" w:rsidRPr="00904DFE" w14:paraId="797A7D1D" w14:textId="77777777" w:rsidTr="00813735">
        <w:tc>
          <w:tcPr>
            <w:tcW w:w="3307" w:type="dxa"/>
            <w:gridSpan w:val="5"/>
            <w:vAlign w:val="center"/>
          </w:tcPr>
          <w:p w14:paraId="1A7B24CF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13FDDEA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A30FCC7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45E1C90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12FDC" w:rsidRPr="00904DFE" w14:paraId="5AE80309" w14:textId="77777777" w:rsidTr="0081373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1EBDF4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56A17FA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269FAC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EC858C2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01EB10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0FA37D76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10D7A2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372D2B6F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412FDC" w:rsidRPr="00904DFE" w14:paraId="0A218AC2" w14:textId="77777777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593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20E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B222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7D52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="00412FDC" w:rsidRPr="00904DFE" w14:paraId="4622D965" w14:textId="77777777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F165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7D04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DAC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DCEA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412FDC" w:rsidRPr="00904DFE" w14:paraId="4E0E8289" w14:textId="77777777" w:rsidTr="00813735">
        <w:trPr>
          <w:trHeight w:val="103"/>
        </w:trPr>
        <w:tc>
          <w:tcPr>
            <w:tcW w:w="9690" w:type="dxa"/>
            <w:gridSpan w:val="18"/>
          </w:tcPr>
          <w:p w14:paraId="41FAD01B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12FDC" w:rsidRPr="00904DFE" w14:paraId="1F771AB8" w14:textId="77777777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29CBC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9F6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Obvezni/Compulsory </w:t>
            </w:r>
          </w:p>
        </w:tc>
      </w:tr>
      <w:tr w:rsidR="00412FDC" w:rsidRPr="00904DFE" w14:paraId="24028006" w14:textId="77777777" w:rsidTr="00813735">
        <w:tc>
          <w:tcPr>
            <w:tcW w:w="5718" w:type="dxa"/>
            <w:gridSpan w:val="12"/>
          </w:tcPr>
          <w:p w14:paraId="3748D8B0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DBB9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2FDC" w:rsidRPr="00904DFE" w14:paraId="3B10F4A6" w14:textId="77777777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F63CCD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28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2FDC" w:rsidRPr="00904DFE" w14:paraId="037E8014" w14:textId="77777777" w:rsidTr="00813735">
        <w:tc>
          <w:tcPr>
            <w:tcW w:w="9690" w:type="dxa"/>
            <w:gridSpan w:val="18"/>
          </w:tcPr>
          <w:p w14:paraId="14866933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2FDC" w:rsidRPr="00904DFE" w14:paraId="66095926" w14:textId="77777777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043BBC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874652D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5A4CEF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74641A5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12218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3C95D3AD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66F55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554A07C3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18B5A9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FDC480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2C682D81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3A680E3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AB41D6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412FDC" w:rsidRPr="00904DFE" w14:paraId="7A88E47E" w14:textId="77777777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FFAB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F613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FE29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3AC5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632A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4D07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BC84E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2C1A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412FDC" w:rsidRPr="00904DFE" w14:paraId="1135DE01" w14:textId="77777777" w:rsidTr="00813735">
        <w:tc>
          <w:tcPr>
            <w:tcW w:w="9690" w:type="dxa"/>
            <w:gridSpan w:val="18"/>
          </w:tcPr>
          <w:p w14:paraId="70B2AA2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12FDC" w:rsidRPr="00904DFE" w14:paraId="10004398" w14:textId="77777777" w:rsidTr="00813735">
        <w:tc>
          <w:tcPr>
            <w:tcW w:w="3307" w:type="dxa"/>
            <w:gridSpan w:val="5"/>
          </w:tcPr>
          <w:p w14:paraId="5A92856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335" w14:textId="07E862DE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Izr. prof. dr. </w:t>
            </w:r>
            <w:r w:rsidR="00A97BB4">
              <w:rPr>
                <w:rFonts w:ascii="Calibri" w:hAnsi="Calibri" w:cs="Calibri"/>
                <w:sz w:val="22"/>
                <w:szCs w:val="22"/>
              </w:rPr>
              <w:t>Katarina Krapež</w:t>
            </w:r>
          </w:p>
        </w:tc>
      </w:tr>
      <w:tr w:rsidR="00412FDC" w:rsidRPr="00904DFE" w14:paraId="7C3C6F87" w14:textId="77777777" w:rsidTr="00813735">
        <w:tc>
          <w:tcPr>
            <w:tcW w:w="9690" w:type="dxa"/>
            <w:gridSpan w:val="18"/>
          </w:tcPr>
          <w:p w14:paraId="752DE1CD" w14:textId="77777777" w:rsidR="00412FDC" w:rsidRPr="00904DFE" w:rsidRDefault="00412FDC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2FDC" w:rsidRPr="00904DFE" w14:paraId="0981AB7D" w14:textId="77777777" w:rsidTr="00813735">
        <w:tc>
          <w:tcPr>
            <w:tcW w:w="1641" w:type="dxa"/>
            <w:gridSpan w:val="2"/>
            <w:vMerge w:val="restart"/>
          </w:tcPr>
          <w:p w14:paraId="358F8A33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5EB59F9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78B9491C" w14:textId="77777777" w:rsidR="00412FDC" w:rsidRPr="00904DFE" w:rsidRDefault="00412FDC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B9C5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="00412FDC" w:rsidRPr="00904DFE" w14:paraId="03A3BD76" w14:textId="77777777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E9C83B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57520B9" w14:textId="77777777" w:rsidR="00412FDC" w:rsidRPr="00904DFE" w:rsidRDefault="00412FDC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49F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="00412FDC" w:rsidRPr="00904DFE" w14:paraId="6608AD1B" w14:textId="77777777" w:rsidTr="0081373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80FD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97478E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44E3E68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BD007D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873A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0AC3DD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412FDC" w:rsidRPr="00904DFE" w14:paraId="2BA0362C" w14:textId="77777777" w:rsidTr="00813735">
        <w:trPr>
          <w:trHeight w:val="32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B0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A02A4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0B3F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12FDC" w:rsidRPr="00904DFE" w14:paraId="33DB732C" w14:textId="77777777" w:rsidTr="0081373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AF7FF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18CC74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9683751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EC23D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D0E979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412FDC" w:rsidRPr="00904DFE" w14:paraId="52DC205C" w14:textId="77777777" w:rsidTr="00813735">
        <w:trPr>
          <w:trHeight w:val="21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32AF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Seznanitev z intelektualnimi in moralnimi temelji pravoslovja; </w:t>
            </w:r>
          </w:p>
          <w:p w14:paraId="5B4B12ED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Učenje o državni ureditvi in ustavnosti kot kakovosti demokratične družbene ureditve, s poudarkom na načelih demokratičnosti, zakonitosti, enakopravnosti, dostojanstva in socialnosti;</w:t>
            </w:r>
          </w:p>
          <w:p w14:paraId="6A220681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Učenje o človekovih (temeljnih in ustavnih) pravicah in svoboščinah; </w:t>
            </w:r>
          </w:p>
          <w:p w14:paraId="36607F18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Temeljne značilnosti in razmerje med delovnim in socialnim pravom, civilnim pravom, ustavnim pravom, javno-upravnim pravom, statusnim pravom, kazenskim pravom, gospodarskim pravom in mednarodnim pravom. </w:t>
            </w:r>
          </w:p>
          <w:p w14:paraId="2EF89BB4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Seznanitev s temeljnimi pravnimi načeli, izbranimi pravnimi predpisi in drugimi pomembnimi pravnimi viri;</w:t>
            </w:r>
          </w:p>
          <w:p w14:paraId="127A1605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Učenje o razmerju med pravno teorijo in prakso;</w:t>
            </w:r>
          </w:p>
          <w:p w14:paraId="70AB782F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Usposobitev za uporabo pravnih načel in pravil v družbenih praksah;</w:t>
            </w:r>
          </w:p>
          <w:p w14:paraId="7D2E9004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Odstiranje, analiziranje in kritično učenje o aktualnih pravnih vprašanjih na področju vzgoje in izobraževanja;</w:t>
            </w:r>
          </w:p>
          <w:p w14:paraId="7E57EDD9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Učenje za vlogo kritičnega državljana in učenje vzgoje za kritično državljanstvo.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C9C8A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39B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Introduction into the intellectual and moral bases of legal science.</w:t>
            </w:r>
          </w:p>
          <w:p w14:paraId="18E2E100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about the organisation of the state and constitutionality as the quality of the democratic social order, with an emphasis on the principles of democracy, legality, equality, dignity and sociality.</w:t>
            </w:r>
          </w:p>
          <w:p w14:paraId="52DE7F9C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about human (fundamental and constitutional) rights and freedoms.</w:t>
            </w:r>
          </w:p>
          <w:p w14:paraId="3CD26FDE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 characteristics and relationship between labour and social law, civil law, constitutional law, administrative law, public law, company law, criminal law, commercial law, and international law.</w:t>
            </w:r>
          </w:p>
          <w:p w14:paraId="701A7C93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Introduction into the fundamental principles of selected legal regulations and other relevant legal sources.</w:t>
            </w:r>
          </w:p>
          <w:p w14:paraId="432A06F1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Learning about the relationship between legal theory and practice.</w:t>
            </w:r>
          </w:p>
          <w:p w14:paraId="3E5928FD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Training for the use of legal principles and rules in social practices.</w:t>
            </w:r>
          </w:p>
          <w:p w14:paraId="7D8638CA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Unveiling, analysing and critical learning on topical legal issues in the field of education.</w:t>
            </w:r>
          </w:p>
          <w:p w14:paraId="213D9725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for the role of a critical citizen and teaching for critical citizenship.</w:t>
            </w:r>
          </w:p>
        </w:tc>
      </w:tr>
    </w:tbl>
    <w:p w14:paraId="61D252EB" w14:textId="77777777" w:rsidR="00412FDC" w:rsidRPr="00904DFE" w:rsidRDefault="00412FDC" w:rsidP="00412FDC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12FDC" w:rsidRPr="00904DFE" w14:paraId="650D46A0" w14:textId="77777777" w:rsidTr="00813735">
        <w:tc>
          <w:tcPr>
            <w:tcW w:w="9695" w:type="dxa"/>
            <w:gridSpan w:val="6"/>
          </w:tcPr>
          <w:p w14:paraId="5CC3F7FB" w14:textId="77777777" w:rsidR="00412FDC" w:rsidRPr="00904DFE" w:rsidRDefault="00412FDC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412FDC" w:rsidRPr="00904DFE" w14:paraId="514BE3C0" w14:textId="77777777" w:rsidTr="00813735">
        <w:trPr>
          <w:trHeight w:val="2418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5E49" w14:textId="77777777" w:rsidR="00412FDC" w:rsidRPr="00904DFE" w:rsidRDefault="00412FDC" w:rsidP="00412FDC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Andraž Teršek (2009): Ustavna demokracija in vladavina prava, UP FAMNIT, Koper;</w:t>
            </w:r>
          </w:p>
          <w:p w14:paraId="513D0184" w14:textId="77777777" w:rsidR="00412FDC" w:rsidRPr="00904DFE" w:rsidRDefault="00412FDC" w:rsidP="00412FDC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Rado Bohinc, Miro Cerar, Barbara Rajgelj (2006): </w:t>
            </w:r>
            <w:r w:rsidRPr="00904DFE">
              <w:rPr>
                <w:rFonts w:ascii="Calibri" w:hAnsi="Calibri" w:cs="Calibri"/>
                <w:i/>
                <w:iCs/>
                <w:sz w:val="22"/>
                <w:szCs w:val="22"/>
              </w:rPr>
              <w:t>Temelji prava in pravne ureditve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 GV Založba, Ljubljana;</w:t>
            </w:r>
          </w:p>
          <w:p w14:paraId="2C700D7B" w14:textId="77777777" w:rsidR="00412FDC" w:rsidRPr="00904DFE" w:rsidRDefault="00412FDC" w:rsidP="00412FDC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Ciril Ribičič (2010): Človekove pravice in ustavna demokracija, Študentska založba, Ljubljana;</w:t>
            </w:r>
          </w:p>
          <w:p w14:paraId="61C1EA11" w14:textId="77777777" w:rsidR="00412FDC" w:rsidRPr="00904DFE" w:rsidRDefault="00412FDC" w:rsidP="00412FDC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Lovro Šturm (ur.) (2010): </w:t>
            </w:r>
            <w:r w:rsidRPr="00904DFE">
              <w:rPr>
                <w:rFonts w:ascii="Calibri" w:hAnsi="Calibri" w:cs="Calibri"/>
                <w:i/>
                <w:iCs/>
                <w:sz w:val="22"/>
                <w:szCs w:val="22"/>
              </w:rPr>
              <w:t>Komentar Ustave Republike Slovenije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 FPDEŠ, Ljubljana 2002. Dopolnjena izdaja (Izbrana poglavja);</w:t>
            </w:r>
          </w:p>
          <w:p w14:paraId="673D8BD4" w14:textId="77777777" w:rsidR="00412FDC" w:rsidRPr="00904DFE" w:rsidRDefault="00412FDC" w:rsidP="00412FDC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Šolsko polje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 Pedagoški inštitut, Ljubljana.</w:t>
            </w:r>
          </w:p>
          <w:p w14:paraId="3F2A354F" w14:textId="77777777" w:rsidR="00412FDC" w:rsidRPr="00904DFE" w:rsidRDefault="00412FDC" w:rsidP="00412FDC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Posebej izbrani strokovni ali znanstveni članki in študijska skripta. </w:t>
            </w:r>
          </w:p>
        </w:tc>
      </w:tr>
      <w:tr w:rsidR="00412FDC" w:rsidRPr="00904DFE" w14:paraId="4E48822C" w14:textId="77777777" w:rsidTr="0081373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D249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121F85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F411DFC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83A78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257D30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12FDC" w:rsidRPr="00904DFE" w14:paraId="0BC81F85" w14:textId="77777777" w:rsidTr="00813735">
        <w:trPr>
          <w:trHeight w:val="1205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B3C4" w14:textId="77777777" w:rsidR="00412FDC" w:rsidRPr="00904DFE" w:rsidRDefault="00412FDC" w:rsidP="00813735">
            <w:pPr>
              <w:pStyle w:val="NormalWeb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521B419D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Primerno splošno znanje o pravoslovju;</w:t>
            </w:r>
          </w:p>
          <w:p w14:paraId="7AB114F3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Razvita sposobnost za kakovostno uporabo prava v družbenih praksah;</w:t>
            </w:r>
          </w:p>
          <w:p w14:paraId="767DA436" w14:textId="77777777" w:rsidR="00412FDC" w:rsidRPr="00904DFE" w:rsidRDefault="00412FDC" w:rsidP="00412FDC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Razvita sposobnost za primerno razumevanje prava v sistemu in procesih vzgoje in izobraževanja ter za učinkovito reševanje pravnih vprašanj v vzgoji in izobraževanju.</w:t>
            </w:r>
          </w:p>
          <w:p w14:paraId="4D11A839" w14:textId="77777777" w:rsidR="00412FDC" w:rsidRPr="00904DFE" w:rsidRDefault="00412FDC" w:rsidP="00813735">
            <w:pPr>
              <w:pStyle w:val="NormalWeb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96F6F3F" w14:textId="77777777" w:rsidR="00412FDC" w:rsidRPr="00904DFE" w:rsidRDefault="00412FDC" w:rsidP="00813735">
            <w:pPr>
              <w:pStyle w:val="NormalWeb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30B83E1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razumevanja temeljnih značilnosti različnih področij in aktualnih tem iz pravoslovja;</w:t>
            </w:r>
          </w:p>
          <w:p w14:paraId="6BCF06DB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za razumevanje temeljnih pravnih vprašanj v vzgoji in izobraževanju;</w:t>
            </w:r>
          </w:p>
          <w:p w14:paraId="004701A4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za kakovosten intelektualni odnos do pravne ureditve sistema in procesov vzgoje in izobraževanja ter za učinkovito praktično uporabo prava v vzgoji in izobraževanju.</w:t>
            </w:r>
          </w:p>
          <w:p w14:paraId="3F16A15B" w14:textId="77777777" w:rsidR="00412FDC" w:rsidRPr="00904DFE" w:rsidRDefault="00412FDC" w:rsidP="00813735">
            <w:pPr>
              <w:pStyle w:val="NormalWeb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239036A" w14:textId="77777777" w:rsidR="00412FDC" w:rsidRPr="00904DFE" w:rsidRDefault="00412FDC" w:rsidP="00813735">
            <w:pPr>
              <w:pStyle w:val="NormalWeb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14:paraId="4044DC30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Kakovostna seznanjenost s temelji državne ureditve;</w:t>
            </w:r>
          </w:p>
          <w:p w14:paraId="2CBFFFBF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Kritično učenje o človekovih pravicah in svoboščinah;</w:t>
            </w:r>
          </w:p>
          <w:p w14:paraId="5CC301D9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za orientacijo znotraj reda veljavnih pravnih predpisov;</w:t>
            </w:r>
          </w:p>
          <w:p w14:paraId="402ADC44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za pravilno postavljanje pravnih vprašanj in iskanje pravno pravilnih odgovorov;</w:t>
            </w:r>
          </w:p>
          <w:p w14:paraId="4750EEE6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Posebna sposobnost za razumevanje, analizo in uporabo pravnih pravil in načel v sistemu in procesih vzgoje in izobraževanja;</w:t>
            </w:r>
          </w:p>
          <w:p w14:paraId="06E9D15D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Vzgoja za (aktivne) kritične državljane in učenje o vzgoji za (aktivno) kritično državljanstvo.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18E2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AFA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769B38A" w14:textId="77777777" w:rsidR="00412FDC" w:rsidRPr="00904DFE" w:rsidRDefault="00412FDC" w:rsidP="00412FD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adequate general knowledge of law;</w:t>
            </w:r>
          </w:p>
          <w:p w14:paraId="5D199F3B" w14:textId="77777777" w:rsidR="00412FDC" w:rsidRPr="00904DFE" w:rsidRDefault="00412FDC" w:rsidP="00412FD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developed ability for quality application of law in social practices;</w:t>
            </w:r>
          </w:p>
          <w:p w14:paraId="3AFE7C11" w14:textId="77777777" w:rsidR="00412FDC" w:rsidRPr="00904DFE" w:rsidRDefault="00412FDC" w:rsidP="00412FD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developed ability for proper understanding of law in education processes and for efficient solving of legal issues in education.</w:t>
            </w:r>
          </w:p>
          <w:p w14:paraId="4FEA65A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E4A8A76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14:paraId="3CAEC60E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to understand the basic characteristics of different areas and current topics from legal sciences;</w:t>
            </w:r>
          </w:p>
          <w:p w14:paraId="17F0E439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to understand the basic legal issues in education;</w:t>
            </w:r>
          </w:p>
          <w:p w14:paraId="0F703015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for a high-quality intellectual attitude towards legal regulation of the system and of the processes of education and for effective practical application of law in education.</w:t>
            </w:r>
          </w:p>
          <w:p w14:paraId="5DF15325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E0F912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6404F6D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quality information about the fundamentals of state regulation;</w:t>
            </w:r>
          </w:p>
          <w:p w14:paraId="6C33BC4C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 learning about human rights and freedoms;</w:t>
            </w:r>
          </w:p>
          <w:p w14:paraId="17CB9630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ability for orientation within the order of the regulation in force;</w:t>
            </w:r>
          </w:p>
          <w:p w14:paraId="784D7C89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to properly set legal issues and search for legally correct answers;</w:t>
            </w:r>
          </w:p>
          <w:p w14:paraId="4FAF9073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special ability to understand, analyse, and use legal rules and principles in education system and education processes;</w:t>
            </w:r>
          </w:p>
          <w:p w14:paraId="1D456F36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 for (active), critical citizens and learning about education for (active) critical citizenship.</w:t>
            </w:r>
          </w:p>
        </w:tc>
      </w:tr>
      <w:tr w:rsidR="00412FDC" w:rsidRPr="00904DFE" w14:paraId="0C1A331F" w14:textId="77777777" w:rsidTr="0081373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DEDF0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F4DC1A3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50A85ED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C08460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34851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1A256A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412FDC" w:rsidRPr="00904DFE" w14:paraId="09C3AE15" w14:textId="77777777" w:rsidTr="0081373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7D70B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771B655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Razumevanje temeljev pravoslovja; </w:t>
            </w:r>
          </w:p>
          <w:p w14:paraId="106CC5F4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državne ureditve pogojev ustavnosti družbene ureditve;</w:t>
            </w:r>
          </w:p>
          <w:p w14:paraId="37F2EAC5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Razumevanje človekovih (temeljnih in ustavnih) pravic in svoboščin; </w:t>
            </w:r>
          </w:p>
          <w:p w14:paraId="7D256C31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Poznavanje temeljnih značilnosti in razmerij med delovnim in socialnim pravom, civilnim pravom, ustavnim pravom, javno-upravnim pravom, statusnim pravom, kazenskim pravom, gospodarskim pravom in mednarodnim pravom. </w:t>
            </w:r>
          </w:p>
          <w:p w14:paraId="1FB491D5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Seznanjenost z izbranimi pravnimi predpisi in drugimi pomembnimi pravnimi viri;</w:t>
            </w:r>
          </w:p>
          <w:p w14:paraId="6D4B5FEF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združevanja teorije in prakse;</w:t>
            </w:r>
          </w:p>
          <w:p w14:paraId="7FAC3F91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za odstiranje, analiziranje in kritično učenje o aktualnih pravnih vprašanjih na področju vzgoje in izobraževanja;</w:t>
            </w:r>
          </w:p>
          <w:p w14:paraId="0E0FA5AD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Učenje za vlogo kritičnega državljana in učenje vzgoje za kritično državljanstvo.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3850A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4238408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18D17F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D88F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9DC5FF2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the fundamentals of legal sciences; </w:t>
            </w:r>
          </w:p>
          <w:p w14:paraId="56599630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state regulation of conditions of the constitutionality of social order; </w:t>
            </w:r>
          </w:p>
          <w:p w14:paraId="45E39005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human (fundamental and constitutional) rights and freedoms; </w:t>
            </w:r>
          </w:p>
          <w:p w14:paraId="4618EED3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the basic characteristics and relationships between labour and social law, civil law, constitutional law, administrative law, public law, company law, criminal law, commercial law, and international law. </w:t>
            </w:r>
          </w:p>
          <w:p w14:paraId="458EFAC8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familiarity with selected regulations and other relevant sources of law; </w:t>
            </w:r>
          </w:p>
          <w:p w14:paraId="1937943D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to combine theory and practice; </w:t>
            </w:r>
          </w:p>
          <w:p w14:paraId="043EA9E0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of unveiling, analysing and of critical learning on topical legal issues in the field of education; </w:t>
            </w:r>
          </w:p>
          <w:p w14:paraId="7307B550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for the role of critical citizen and learning for critical citizenship.</w:t>
            </w:r>
          </w:p>
        </w:tc>
      </w:tr>
      <w:tr w:rsidR="00412FDC" w:rsidRPr="00904DFE" w14:paraId="10C698B7" w14:textId="77777777" w:rsidTr="00813735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2463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2ABC1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D106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2FDC" w:rsidRPr="00904DFE" w14:paraId="6388DBA7" w14:textId="77777777" w:rsidTr="0081373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D6D8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BFFE6F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A909DC0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90095C8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EFAF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6F93E0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412FDC" w:rsidRPr="00904DFE" w14:paraId="34505B6A" w14:textId="77777777" w:rsidTr="00813735">
        <w:trPr>
          <w:trHeight w:val="102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895C" w14:textId="77777777" w:rsidR="00412FDC" w:rsidRPr="00904DFE" w:rsidRDefault="00412FDC" w:rsidP="00412FD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Razlaga;</w:t>
            </w:r>
          </w:p>
          <w:p w14:paraId="30255348" w14:textId="77777777" w:rsidR="00412FDC" w:rsidRPr="00904DFE" w:rsidRDefault="00412FDC" w:rsidP="00412FD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Razgovor/ diskusija/debata; </w:t>
            </w:r>
          </w:p>
          <w:p w14:paraId="22F8C83A" w14:textId="77777777" w:rsidR="00412FDC" w:rsidRPr="00904DFE" w:rsidRDefault="00412FDC" w:rsidP="00412FD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Proučevanje primera – študij, analiza in iskanje pravilnih rešitev.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60F18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E422" w14:textId="77777777" w:rsidR="00412FDC" w:rsidRPr="00904DFE" w:rsidRDefault="00412FDC" w:rsidP="00412FD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explanation,</w:t>
            </w:r>
          </w:p>
          <w:p w14:paraId="2DC5D314" w14:textId="77777777" w:rsidR="00412FDC" w:rsidRPr="00904DFE" w:rsidRDefault="00412FDC" w:rsidP="00412FD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conversation, discussion, debate;</w:t>
            </w:r>
          </w:p>
          <w:p w14:paraId="193F814E" w14:textId="77777777" w:rsidR="00412FDC" w:rsidRPr="00904DFE" w:rsidRDefault="00412FDC" w:rsidP="00412FD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case study – study, analysis and search for correct solutions.</w:t>
            </w:r>
          </w:p>
        </w:tc>
      </w:tr>
      <w:tr w:rsidR="00412FDC" w:rsidRPr="00904DFE" w14:paraId="3A8ECA73" w14:textId="77777777" w:rsidTr="0081373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FAF54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85D75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437A5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Delež (v %) /</w:t>
            </w:r>
          </w:p>
          <w:p w14:paraId="52F79094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25D3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46F3D4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412FDC" w:rsidRPr="00904DFE" w14:paraId="7979D83D" w14:textId="77777777" w:rsidTr="0081373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68B5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0532B3CF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528CDB1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Krajši pisni izpit, </w:t>
            </w:r>
          </w:p>
          <w:p w14:paraId="0967A95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daljše pisno preverjanje, </w:t>
            </w:r>
          </w:p>
          <w:p w14:paraId="68D81E4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ustni nastop, </w:t>
            </w:r>
          </w:p>
          <w:p w14:paraId="460DB7E5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končno preverjanje znanja.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4B7F1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82153AC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10 %,</w:t>
            </w:r>
          </w:p>
          <w:p w14:paraId="2193AD07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20 %,</w:t>
            </w:r>
          </w:p>
          <w:p w14:paraId="39619A38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20 %,</w:t>
            </w:r>
          </w:p>
          <w:p w14:paraId="7066246B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10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Type (examination, oral presentation, coursework).</w:t>
            </w:r>
          </w:p>
          <w:p w14:paraId="44852404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2C3948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shorter written exam,</w:t>
            </w:r>
          </w:p>
          <w:p w14:paraId="6426E306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longer written exam;</w:t>
            </w:r>
          </w:p>
          <w:p w14:paraId="42E05C68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oral presentation;</w:t>
            </w:r>
          </w:p>
          <w:p w14:paraId="3445EBF5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final examination of knowledge.</w:t>
            </w:r>
          </w:p>
        </w:tc>
      </w:tr>
      <w:tr w:rsidR="00412FDC" w:rsidRPr="00904DFE" w14:paraId="3913DAD2" w14:textId="77777777" w:rsidTr="0081373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98BE1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2809FC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412FDC" w:rsidRPr="00904DFE" w14:paraId="58F9840E" w14:textId="77777777" w:rsidTr="00A97BB4">
        <w:trPr>
          <w:trHeight w:val="7218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4D5" w14:textId="618415E6" w:rsidR="00A97BB4" w:rsidRDefault="00412FDC" w:rsidP="00A97BB4"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97BB4">
              <w:t xml:space="preserve">KRAPEŽ, Katarina. Odsotnost zakonodajnih in internih standardov v zvezi s slikovnim in zvočnim snemanjem pedagoške dejavnosti na slovenskih visokošolskih zavodih. </w:t>
            </w:r>
            <w:r w:rsidR="00A97BB4">
              <w:rPr>
                <w:i/>
                <w:iCs/>
              </w:rPr>
              <w:t>Delavci in delodajalci: [revija za delovno pravo in pravo socialne varnosti]</w:t>
            </w:r>
            <w:r w:rsidR="00A97BB4">
              <w:t xml:space="preserve">. 2022, letn. 22, [št.] 1, str. 87-110. ISSN 1580-6316. </w:t>
            </w:r>
          </w:p>
          <w:p w14:paraId="7709D2CF" w14:textId="234910BE" w:rsidR="00A97BB4" w:rsidRDefault="00A97BB4" w:rsidP="00A97BB4">
            <w:pPr>
              <w:rPr>
                <w:rFonts w:ascii="Times New Roman" w:hAnsi="Times New Roman"/>
                <w:lang w:val="en-SI"/>
              </w:rPr>
            </w:pPr>
            <w:r>
              <w:t xml:space="preserve">KRAPEŽ, Katarina. Pravica do sekundarnega publiciranja znanstvenih del : primerjalnopravna analiza ureditev v Sloveniji in državah članicah EU. </w:t>
            </w:r>
            <w:r>
              <w:rPr>
                <w:i/>
                <w:iCs/>
              </w:rPr>
              <w:t>Pravnik: revija za pravno teorijo in prakso</w:t>
            </w:r>
            <w:r>
              <w:t xml:space="preserve">. [Tiskana izd.]. 2021, letn. 78, št. 11/12, str. 585-615, 655-656. ISSN 0032-6976. [COBISS.SI-ID </w:t>
            </w:r>
            <w:hyperlink r:id="rId5" w:tgtFrame="_blank" w:history="1">
              <w:r>
                <w:rPr>
                  <w:rStyle w:val="Hyperlink"/>
                </w:rPr>
                <w:t>118183683</w:t>
              </w:r>
            </w:hyperlink>
            <w:r>
              <w:t>]</w:t>
            </w:r>
          </w:p>
          <w:p w14:paraId="1CCF612A" w14:textId="451409FC" w:rsidR="00A97BB4" w:rsidRDefault="00A97BB4" w:rsidP="00A97BB4">
            <w:r>
              <w:t xml:space="preserve">KRAPEŽ, Katarina. Regulating academic plagiarism: managerial challenges for the technological age. </w:t>
            </w:r>
            <w:r>
              <w:rPr>
                <w:i/>
                <w:iCs/>
              </w:rPr>
              <w:t>Mei Zhong gong gong guan li</w:t>
            </w:r>
            <w:r>
              <w:t xml:space="preserve">. aug. 2012, vol. 9, no. 8, str. 917-928, tabele. ISSN 1548-6591. [COBISS.SI-ID </w:t>
            </w:r>
            <w:hyperlink r:id="rId6" w:tgtFrame="_blank" w:history="1">
              <w:r>
                <w:rPr>
                  <w:rStyle w:val="Hyperlink"/>
                </w:rPr>
                <w:t>4567767</w:t>
              </w:r>
            </w:hyperlink>
            <w:r>
              <w:t>]</w:t>
            </w:r>
          </w:p>
          <w:p w14:paraId="380E694E" w14:textId="2CCFF4E5" w:rsidR="00A97BB4" w:rsidRDefault="00A97BB4" w:rsidP="00A97BB4">
            <w:r>
              <w:t xml:space="preserve">KRAPEŽ, Katarina. Posegi v zasebnost (pedagoških) delavcev med epidemijo covid-19 in po njej: kje so meje dovoljenega. V: </w:t>
            </w:r>
            <w:r>
              <w:rPr>
                <w:i/>
                <w:iCs/>
              </w:rPr>
              <w:t>46. Dnevi slovenskih pravnikov, 15. in 16. oktober 2020, Portorož</w:t>
            </w:r>
            <w:r>
              <w:t xml:space="preserve">. Ljubljana: Lexpera, GV založba, 2020. Letn. 46, [št.] 6/7, str. 1166-1177. Podjetje in delo, [letn.] 46, 6-7. ISSN 0353-6521. </w:t>
            </w:r>
          </w:p>
          <w:p w14:paraId="1AFA37CD" w14:textId="77777777" w:rsidR="00A97BB4" w:rsidRDefault="00A97BB4" w:rsidP="00A97BB4">
            <w:pPr>
              <w:rPr>
                <w:rFonts w:ascii="Times New Roman" w:hAnsi="Times New Roman"/>
                <w:lang w:val="en-SI"/>
              </w:rPr>
            </w:pPr>
            <w:r>
              <w:t xml:space="preserve">KRAPEŽ, Katarina. Sodobni trg znanstvenih revij v primežu nepreglednih poslovnih modelov in kompromisov na področju kakovosti. V: REPAS, Martina (ur.). </w:t>
            </w:r>
            <w:r>
              <w:rPr>
                <w:i/>
                <w:iCs/>
              </w:rPr>
              <w:t>Avtorska dela na univerzi : konferenčni zbornik</w:t>
            </w:r>
            <w:r>
              <w:t>. Maribor: Univerzitetna založba Univerze, 2017. Str. 67-84. ISBN 978-961-286-115-5.</w:t>
            </w:r>
          </w:p>
          <w:p w14:paraId="40F6D942" w14:textId="40F2C1B2" w:rsidR="00412FDC" w:rsidRPr="00A97BB4" w:rsidRDefault="00A97BB4" w:rsidP="00A97BB4">
            <w:pPr>
              <w:rPr>
                <w:rFonts w:ascii="Times New Roman" w:hAnsi="Times New Roman"/>
                <w:lang w:val="en-SI"/>
              </w:rPr>
            </w:pPr>
            <w:bookmarkStart w:id="0" w:name="rec106"/>
            <w:bookmarkEnd w:id="0"/>
            <w:r>
              <w:t xml:space="preserve">KRAPEŽ, Katarina. Beyond literary theft - selected aspects of the contemporary debate on academic plagiarism in Slovenia. V: DERMOL, Valerij (ur.), et al. </w:t>
            </w:r>
            <w:r>
              <w:rPr>
                <w:i/>
                <w:iCs/>
              </w:rPr>
              <w:t>Knowledge as business opportunity: proceedings of the Management, Knowledge and Learning International Conference 2011, 22-24 June 2011, Celje, Slovenia</w:t>
            </w:r>
            <w:r>
              <w:t>. Celje: International School for Social and Business Studies, 2011. Str. 287-299. MakeLearn. ISBN 978-961-92486-3-8. ISSN 2232-3309.</w:t>
            </w:r>
          </w:p>
        </w:tc>
      </w:tr>
    </w:tbl>
    <w:p w14:paraId="774BE712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F5087"/>
    <w:multiLevelType w:val="hybridMultilevel"/>
    <w:tmpl w:val="2AB0F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D2445"/>
    <w:multiLevelType w:val="multilevel"/>
    <w:tmpl w:val="3FF28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6A2719"/>
    <w:multiLevelType w:val="multilevel"/>
    <w:tmpl w:val="2A602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D356E0"/>
    <w:multiLevelType w:val="multilevel"/>
    <w:tmpl w:val="1E9E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0F3D6B"/>
    <w:multiLevelType w:val="hybridMultilevel"/>
    <w:tmpl w:val="ED86C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3B7C02"/>
    <w:multiLevelType w:val="hybridMultilevel"/>
    <w:tmpl w:val="56624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05BE4"/>
    <w:multiLevelType w:val="hybridMultilevel"/>
    <w:tmpl w:val="1A1CF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5827"/>
    <w:multiLevelType w:val="hybridMultilevel"/>
    <w:tmpl w:val="52BC4CE4"/>
    <w:lvl w:ilvl="0" w:tplc="04240007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B1C3F"/>
    <w:multiLevelType w:val="hybridMultilevel"/>
    <w:tmpl w:val="BCEC27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402AF1"/>
    <w:multiLevelType w:val="multilevel"/>
    <w:tmpl w:val="45729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3B289C"/>
    <w:multiLevelType w:val="hybridMultilevel"/>
    <w:tmpl w:val="3ED4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FDC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12FDC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97BB4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49A9BD"/>
  <w15:chartTrackingRefBased/>
  <w15:docId w15:val="{AE6996D5-5C2D-4910-8142-F7D59F2A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FD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412FDC"/>
    <w:rPr>
      <w:color w:val="0000FF"/>
      <w:u w:val="single"/>
    </w:rPr>
  </w:style>
  <w:style w:type="paragraph" w:styleId="NormalWeb">
    <w:name w:val="Normal (Web)"/>
    <w:basedOn w:val="Normal"/>
    <w:uiPriority w:val="99"/>
    <w:rsid w:val="00412FDC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25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cobiss.net/cobiss/si/sl/bib/4567767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plus.cobiss.net/cobiss/si/sl/bib/118183683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13DA737-CA3E-4B97-BBBC-F980ACAD6E12}"/>
</file>

<file path=customXml/itemProps2.xml><?xml version="1.0" encoding="utf-8"?>
<ds:datastoreItem xmlns:ds="http://schemas.openxmlformats.org/officeDocument/2006/customXml" ds:itemID="{DAD6BF67-D21C-483D-A80A-72666E7C1B99}"/>
</file>

<file path=customXml/itemProps3.xml><?xml version="1.0" encoding="utf-8"?>
<ds:datastoreItem xmlns:ds="http://schemas.openxmlformats.org/officeDocument/2006/customXml" ds:itemID="{BFE42884-A8B8-4EEF-9E10-8B384C4776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Katarina Krapež</cp:lastModifiedBy>
  <cp:revision>2</cp:revision>
  <dcterms:created xsi:type="dcterms:W3CDTF">2023-11-10T15:28:00Z</dcterms:created>
  <dcterms:modified xsi:type="dcterms:W3CDTF">2023-11-10T15:28:00Z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16402800</vt:r8>
  </property>
</Properties>
</file>